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C1F" w:rsidRPr="00C47C1F" w:rsidRDefault="00C47C1F" w:rsidP="00C47C1F">
      <w:pPr>
        <w:widowControl/>
        <w:spacing w:before="180" w:line="368" w:lineRule="atLeast"/>
        <w:jc w:val="center"/>
        <w:rPr>
          <w:rFonts w:ascii="新細明體" w:eastAsia="新細明體" w:hAnsi="新細明體" w:cs="新細明體"/>
          <w:color w:val="666666"/>
          <w:kern w:val="0"/>
          <w:szCs w:val="24"/>
        </w:rPr>
      </w:pPr>
      <w:r w:rsidRPr="00C47C1F">
        <w:rPr>
          <w:rFonts w:ascii="細明體" w:eastAsia="細明體" w:hAnsi="細明體" w:cs="新細明體" w:hint="eastAsia"/>
          <w:color w:val="000000"/>
          <w:kern w:val="0"/>
          <w:sz w:val="20"/>
          <w:szCs w:val="20"/>
        </w:rPr>
        <w:t>行政院及所屬機關機構請託關說登錄查察作業要點</w:t>
      </w:r>
    </w:p>
    <w:p w:rsidR="00C47C1F" w:rsidRPr="00C47C1F" w:rsidRDefault="00C47C1F" w:rsidP="00C47C1F">
      <w:pPr>
        <w:widowControl/>
        <w:spacing w:before="180" w:line="368" w:lineRule="atLeast"/>
        <w:jc w:val="both"/>
        <w:rPr>
          <w:rFonts w:ascii="新細明體" w:eastAsia="新細明體" w:hAnsi="新細明體" w:cs="新細明體" w:hint="eastAsia"/>
          <w:color w:val="666666"/>
          <w:kern w:val="0"/>
          <w:szCs w:val="24"/>
        </w:rPr>
      </w:pPr>
      <w:r w:rsidRPr="00C47C1F">
        <w:rPr>
          <w:rFonts w:ascii="細明體" w:eastAsia="細明體" w:hAnsi="細明體" w:cs="新細明體" w:hint="eastAsia"/>
          <w:color w:val="000000"/>
          <w:kern w:val="0"/>
          <w:sz w:val="20"/>
          <w:szCs w:val="20"/>
        </w:rPr>
        <w:t>             </w:t>
      </w:r>
      <w:r w:rsidRPr="00C47C1F">
        <w:rPr>
          <w:rFonts w:ascii="細明體" w:eastAsia="細明體" w:hAnsi="細明體" w:cs="新細明體" w:hint="eastAsia"/>
          <w:color w:val="666666"/>
          <w:kern w:val="0"/>
          <w:sz w:val="20"/>
          <w:szCs w:val="20"/>
        </w:rPr>
        <w:t>(</w:t>
      </w:r>
      <w:r w:rsidRPr="00C47C1F">
        <w:rPr>
          <w:rFonts w:ascii="細明體" w:eastAsia="細明體" w:hAnsi="細明體" w:cs="新細明體" w:hint="eastAsia"/>
          <w:b/>
          <w:bCs/>
          <w:color w:val="666666"/>
          <w:kern w:val="0"/>
          <w:sz w:val="20"/>
          <w:szCs w:val="20"/>
        </w:rPr>
        <w:t>行政院101年9月4日院臺法字第1010142274號函核定)</w:t>
      </w:r>
    </w:p>
    <w:tbl>
      <w:tblPr>
        <w:tblW w:w="0" w:type="auto"/>
        <w:jc w:val="center"/>
        <w:tblCellMar>
          <w:left w:w="0" w:type="dxa"/>
          <w:right w:w="0" w:type="dxa"/>
        </w:tblCellMar>
        <w:tblLook w:val="04A0" w:firstRow="1" w:lastRow="0" w:firstColumn="1" w:lastColumn="0" w:noHBand="0" w:noVBand="1"/>
      </w:tblPr>
      <w:tblGrid>
        <w:gridCol w:w="4276"/>
        <w:gridCol w:w="4246"/>
      </w:tblGrid>
      <w:tr w:rsidR="00C47C1F" w:rsidRPr="00C47C1F" w:rsidTr="00C47C1F">
        <w:trPr>
          <w:jc w:val="center"/>
        </w:trPr>
        <w:tc>
          <w:tcPr>
            <w:tcW w:w="44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7C1F" w:rsidRPr="00C47C1F" w:rsidRDefault="00C47C1F" w:rsidP="00C47C1F">
            <w:pPr>
              <w:widowControl/>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666666"/>
                <w:kern w:val="0"/>
                <w:sz w:val="20"/>
                <w:szCs w:val="20"/>
              </w:rPr>
              <w:t>規定</w:t>
            </w:r>
          </w:p>
        </w:tc>
        <w:tc>
          <w:tcPr>
            <w:tcW w:w="4463"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47C1F" w:rsidRPr="00C47C1F" w:rsidRDefault="00C47C1F" w:rsidP="00C47C1F">
            <w:pPr>
              <w:widowControl/>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666666"/>
                <w:kern w:val="0"/>
                <w:sz w:val="20"/>
                <w:szCs w:val="20"/>
              </w:rPr>
              <w:t>說明</w:t>
            </w:r>
          </w:p>
        </w:tc>
      </w:tr>
      <w:tr w:rsidR="00C47C1F" w:rsidRPr="00C47C1F" w:rsidTr="00C47C1F">
        <w:trPr>
          <w:jc w:val="center"/>
        </w:trPr>
        <w:tc>
          <w:tcPr>
            <w:tcW w:w="446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7C1F" w:rsidRPr="00C47C1F" w:rsidRDefault="00C47C1F" w:rsidP="00C47C1F">
            <w:pPr>
              <w:widowControl/>
              <w:ind w:left="510" w:hanging="510"/>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000000"/>
                <w:kern w:val="0"/>
                <w:sz w:val="20"/>
                <w:szCs w:val="20"/>
              </w:rPr>
              <w:t>一、</w:t>
            </w:r>
            <w:r w:rsidRPr="00C47C1F">
              <w:rPr>
                <w:rFonts w:ascii="Times New Roman" w:eastAsia="細明體" w:hAnsi="Times New Roman" w:cs="Times New Roman"/>
                <w:color w:val="000000"/>
                <w:kern w:val="0"/>
                <w:sz w:val="14"/>
                <w:szCs w:val="14"/>
              </w:rPr>
              <w:t>  </w:t>
            </w:r>
            <w:r w:rsidRPr="00C47C1F">
              <w:rPr>
                <w:rFonts w:ascii="細明體" w:eastAsia="細明體" w:hAnsi="細明體" w:cs="新細明體" w:hint="eastAsia"/>
                <w:color w:val="000000"/>
                <w:kern w:val="0"/>
                <w:sz w:val="20"/>
                <w:szCs w:val="20"/>
              </w:rPr>
              <w:t>為規範行政院及所屬機關、機構（以下簡稱各機關）請託關說事</w:t>
            </w:r>
            <w:r w:rsidRPr="00C47C1F">
              <w:rPr>
                <w:rFonts w:ascii="細明體" w:eastAsia="細明體" w:hAnsi="細明體" w:cs="新細明體" w:hint="eastAsia"/>
                <w:color w:val="666666"/>
                <w:kern w:val="0"/>
                <w:sz w:val="20"/>
                <w:szCs w:val="20"/>
              </w:rPr>
              <w:t>件</w:t>
            </w:r>
            <w:r w:rsidRPr="00C47C1F">
              <w:rPr>
                <w:rFonts w:ascii="細明體" w:eastAsia="細明體" w:hAnsi="細明體" w:cs="新細明體" w:hint="eastAsia"/>
                <w:color w:val="000000"/>
                <w:kern w:val="0"/>
                <w:sz w:val="20"/>
                <w:szCs w:val="20"/>
              </w:rPr>
              <w:t>之登錄與查察作業，符合透明化及登錄標準化，特訂定本要點。</w:t>
            </w:r>
          </w:p>
          <w:p w:rsidR="00C47C1F" w:rsidRPr="00C47C1F" w:rsidRDefault="00C47C1F" w:rsidP="00C47C1F">
            <w:pPr>
              <w:widowControl/>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000000"/>
                <w:kern w:val="0"/>
                <w:sz w:val="20"/>
                <w:szCs w:val="20"/>
              </w:rPr>
              <w:t> </w:t>
            </w:r>
          </w:p>
        </w:tc>
        <w:tc>
          <w:tcPr>
            <w:tcW w:w="44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47C1F" w:rsidRPr="00C47C1F" w:rsidRDefault="00C47C1F" w:rsidP="00C47C1F">
            <w:pPr>
              <w:widowControl/>
              <w:ind w:left="510" w:hanging="510"/>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000000"/>
                <w:kern w:val="0"/>
                <w:sz w:val="20"/>
                <w:szCs w:val="20"/>
              </w:rPr>
              <w:t>一、</w:t>
            </w:r>
            <w:r w:rsidRPr="00C47C1F">
              <w:rPr>
                <w:rFonts w:ascii="Times New Roman" w:eastAsia="細明體" w:hAnsi="Times New Roman" w:cs="Times New Roman"/>
                <w:color w:val="000000"/>
                <w:kern w:val="0"/>
                <w:sz w:val="14"/>
                <w:szCs w:val="14"/>
              </w:rPr>
              <w:t>  </w:t>
            </w:r>
            <w:r w:rsidRPr="00C47C1F">
              <w:rPr>
                <w:rFonts w:ascii="細明體" w:eastAsia="細明體" w:hAnsi="細明體" w:cs="新細明體" w:hint="eastAsia"/>
                <w:color w:val="000000"/>
                <w:kern w:val="0"/>
                <w:sz w:val="20"/>
                <w:szCs w:val="20"/>
              </w:rPr>
              <w:t>揭示本要點之訂定目的。</w:t>
            </w:r>
          </w:p>
          <w:p w:rsidR="00C47C1F" w:rsidRPr="00C47C1F" w:rsidRDefault="00C47C1F" w:rsidP="00C47C1F">
            <w:pPr>
              <w:widowControl/>
              <w:ind w:left="510" w:hanging="510"/>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000000"/>
                <w:kern w:val="0"/>
                <w:sz w:val="20"/>
                <w:szCs w:val="20"/>
              </w:rPr>
              <w:t>二、</w:t>
            </w:r>
            <w:r w:rsidRPr="00C47C1F">
              <w:rPr>
                <w:rFonts w:ascii="Times New Roman" w:eastAsia="細明體" w:hAnsi="Times New Roman" w:cs="Times New Roman"/>
                <w:color w:val="000000"/>
                <w:kern w:val="0"/>
                <w:sz w:val="14"/>
                <w:szCs w:val="14"/>
              </w:rPr>
              <w:t>  </w:t>
            </w:r>
            <w:r w:rsidRPr="00C47C1F">
              <w:rPr>
                <w:rFonts w:ascii="細明體" w:eastAsia="細明體" w:hAnsi="細明體" w:cs="新細明體" w:hint="eastAsia"/>
                <w:color w:val="000000"/>
                <w:kern w:val="0"/>
                <w:sz w:val="20"/>
                <w:szCs w:val="20"/>
              </w:rPr>
              <w:t>現行公務員廉政倫理規範對請託關說之處理程序僅有簽報及登錄建檔，對於請託關說事件之查察付之闕如，對違失者之懲處，僅作原則性之規定，爰訂定本要點，以強化請託關說事件之透明及課責。</w:t>
            </w:r>
          </w:p>
        </w:tc>
      </w:tr>
      <w:tr w:rsidR="00C47C1F" w:rsidRPr="00C47C1F" w:rsidTr="00C47C1F">
        <w:trPr>
          <w:jc w:val="center"/>
        </w:trPr>
        <w:tc>
          <w:tcPr>
            <w:tcW w:w="446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7C1F" w:rsidRPr="00C47C1F" w:rsidRDefault="00C47C1F" w:rsidP="00C47C1F">
            <w:pPr>
              <w:widowControl/>
              <w:ind w:left="510" w:hanging="510"/>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000000"/>
                <w:kern w:val="0"/>
                <w:sz w:val="20"/>
                <w:szCs w:val="20"/>
              </w:rPr>
              <w:t>二、</w:t>
            </w:r>
            <w:r w:rsidRPr="00C47C1F">
              <w:rPr>
                <w:rFonts w:ascii="Times New Roman" w:eastAsia="細明體" w:hAnsi="Times New Roman" w:cs="Times New Roman"/>
                <w:color w:val="000000"/>
                <w:kern w:val="0"/>
                <w:sz w:val="14"/>
                <w:szCs w:val="14"/>
              </w:rPr>
              <w:t>  </w:t>
            </w:r>
            <w:r w:rsidRPr="00C47C1F">
              <w:rPr>
                <w:rFonts w:ascii="細明體" w:eastAsia="細明體" w:hAnsi="細明體" w:cs="新細明體" w:hint="eastAsia"/>
                <w:color w:val="000000"/>
                <w:kern w:val="0"/>
                <w:sz w:val="20"/>
                <w:szCs w:val="20"/>
              </w:rPr>
              <w:t>本要點規範對象為各機關適用公務員服務法之人員及代表政府或公股出任法人之董事、監察人、經理人。</w:t>
            </w:r>
          </w:p>
        </w:tc>
        <w:tc>
          <w:tcPr>
            <w:tcW w:w="44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47C1F" w:rsidRPr="00C47C1F" w:rsidRDefault="00C47C1F" w:rsidP="00C47C1F">
            <w:pPr>
              <w:widowControl/>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000000"/>
                <w:kern w:val="0"/>
                <w:sz w:val="20"/>
                <w:szCs w:val="20"/>
              </w:rPr>
              <w:t>本要點之適用對象。</w:t>
            </w:r>
          </w:p>
        </w:tc>
      </w:tr>
      <w:tr w:rsidR="00C47C1F" w:rsidRPr="00C47C1F" w:rsidTr="00C47C1F">
        <w:trPr>
          <w:jc w:val="center"/>
        </w:trPr>
        <w:tc>
          <w:tcPr>
            <w:tcW w:w="446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7C1F" w:rsidRPr="00C47C1F" w:rsidRDefault="00C47C1F" w:rsidP="00C47C1F">
            <w:pPr>
              <w:widowControl/>
              <w:ind w:left="510" w:hanging="510"/>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000000"/>
                <w:kern w:val="0"/>
                <w:sz w:val="20"/>
                <w:szCs w:val="20"/>
              </w:rPr>
              <w:t>三、</w:t>
            </w:r>
            <w:r w:rsidRPr="00C47C1F">
              <w:rPr>
                <w:rFonts w:ascii="Times New Roman" w:eastAsia="細明體" w:hAnsi="Times New Roman" w:cs="Times New Roman"/>
                <w:color w:val="000000"/>
                <w:kern w:val="0"/>
                <w:sz w:val="14"/>
                <w:szCs w:val="14"/>
              </w:rPr>
              <w:t>  </w:t>
            </w:r>
            <w:r w:rsidRPr="00C47C1F">
              <w:rPr>
                <w:rFonts w:ascii="細明體" w:eastAsia="細明體" w:hAnsi="細明體" w:cs="新細明體" w:hint="eastAsia"/>
                <w:color w:val="000000"/>
                <w:kern w:val="0"/>
                <w:sz w:val="20"/>
                <w:szCs w:val="20"/>
              </w:rPr>
              <w:t>本要點所稱請託關說，指不循法定程序，</w:t>
            </w:r>
            <w:r w:rsidRPr="00C47C1F">
              <w:rPr>
                <w:rFonts w:ascii="細明體" w:eastAsia="細明體" w:hAnsi="細明體" w:cs="新細明體" w:hint="eastAsia"/>
                <w:color w:val="666666"/>
                <w:kern w:val="0"/>
                <w:sz w:val="20"/>
                <w:szCs w:val="20"/>
              </w:rPr>
              <w:t>為本人或他人對前點之規範對象提出請求，且該請求有違反法令、營</w:t>
            </w:r>
            <w:r w:rsidRPr="00C47C1F">
              <w:rPr>
                <w:rFonts w:ascii="細明體" w:eastAsia="細明體" w:hAnsi="細明體" w:cs="新細明體" w:hint="eastAsia"/>
                <w:color w:val="000000"/>
                <w:kern w:val="0"/>
                <w:sz w:val="20"/>
                <w:szCs w:val="20"/>
              </w:rPr>
              <w:t>業規章或契約之虞者。</w:t>
            </w:r>
          </w:p>
        </w:tc>
        <w:tc>
          <w:tcPr>
            <w:tcW w:w="44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47C1F" w:rsidRPr="00C47C1F" w:rsidRDefault="00C47C1F" w:rsidP="00C47C1F">
            <w:pPr>
              <w:widowControl/>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000000"/>
                <w:kern w:val="0"/>
                <w:sz w:val="20"/>
                <w:szCs w:val="20"/>
              </w:rPr>
              <w:t>說明請託關說之定義。</w:t>
            </w:r>
          </w:p>
          <w:p w:rsidR="00C47C1F" w:rsidRPr="00C47C1F" w:rsidRDefault="00C47C1F" w:rsidP="00C47C1F">
            <w:pPr>
              <w:widowControl/>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000000"/>
                <w:kern w:val="0"/>
                <w:sz w:val="20"/>
                <w:szCs w:val="20"/>
              </w:rPr>
              <w:t> </w:t>
            </w:r>
          </w:p>
        </w:tc>
      </w:tr>
      <w:tr w:rsidR="00C47C1F" w:rsidRPr="00C47C1F" w:rsidTr="00C47C1F">
        <w:trPr>
          <w:jc w:val="center"/>
        </w:trPr>
        <w:tc>
          <w:tcPr>
            <w:tcW w:w="446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7C1F" w:rsidRPr="00C47C1F" w:rsidRDefault="00C47C1F" w:rsidP="00C47C1F">
            <w:pPr>
              <w:widowControl/>
              <w:ind w:left="510" w:hanging="510"/>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000000"/>
                <w:kern w:val="0"/>
                <w:sz w:val="20"/>
                <w:szCs w:val="20"/>
              </w:rPr>
              <w:t>四、</w:t>
            </w:r>
            <w:r w:rsidRPr="00C47C1F">
              <w:rPr>
                <w:rFonts w:ascii="Times New Roman" w:eastAsia="細明體" w:hAnsi="Times New Roman" w:cs="Times New Roman"/>
                <w:color w:val="000000"/>
                <w:kern w:val="0"/>
                <w:sz w:val="14"/>
                <w:szCs w:val="14"/>
              </w:rPr>
              <w:t>  </w:t>
            </w:r>
            <w:r w:rsidRPr="00C47C1F">
              <w:rPr>
                <w:rFonts w:ascii="細明體" w:eastAsia="細明體" w:hAnsi="細明體" w:cs="新細明體" w:hint="eastAsia"/>
                <w:color w:val="000000"/>
                <w:kern w:val="0"/>
                <w:sz w:val="20"/>
                <w:szCs w:val="20"/>
              </w:rPr>
              <w:t>下列行為，不適用本要點之規定：</w:t>
            </w:r>
          </w:p>
          <w:p w:rsidR="00C47C1F" w:rsidRPr="00C47C1F" w:rsidRDefault="00C47C1F" w:rsidP="00C47C1F">
            <w:pPr>
              <w:widowControl/>
              <w:ind w:left="851" w:hanging="537"/>
              <w:jc w:val="both"/>
              <w:rPr>
                <w:rFonts w:ascii="新細明體" w:eastAsia="新細明體" w:hAnsi="新細明體" w:cs="新細明體" w:hint="eastAsia"/>
                <w:color w:val="666666"/>
                <w:kern w:val="0"/>
                <w:szCs w:val="24"/>
              </w:rPr>
            </w:pPr>
            <w:r w:rsidRPr="00C47C1F">
              <w:rPr>
                <w:rFonts w:ascii="細明體" w:eastAsia="細明體" w:hAnsi="細明體" w:cs="新細明體" w:hint="eastAsia"/>
                <w:color w:val="000000"/>
                <w:kern w:val="0"/>
                <w:sz w:val="20"/>
                <w:szCs w:val="20"/>
              </w:rPr>
              <w:t>(一)</w:t>
            </w:r>
            <w:r w:rsidRPr="00C47C1F">
              <w:rPr>
                <w:rFonts w:ascii="Times New Roman" w:eastAsia="細明體" w:hAnsi="Times New Roman" w:cs="Times New Roman"/>
                <w:color w:val="000000"/>
                <w:kern w:val="0"/>
                <w:sz w:val="14"/>
                <w:szCs w:val="14"/>
              </w:rPr>
              <w:t>    </w:t>
            </w:r>
            <w:r w:rsidRPr="00C47C1F">
              <w:rPr>
                <w:rFonts w:ascii="細明體" w:eastAsia="細明體" w:hAnsi="細明體" w:cs="新細明體" w:hint="eastAsia"/>
                <w:color w:val="000000"/>
                <w:kern w:val="0"/>
                <w:sz w:val="20"/>
                <w:szCs w:val="20"/>
              </w:rPr>
              <w:t>政府採購法所定之請託或關說行為。</w:t>
            </w:r>
          </w:p>
          <w:p w:rsidR="00C47C1F" w:rsidRPr="00C47C1F" w:rsidRDefault="00C47C1F" w:rsidP="00C47C1F">
            <w:pPr>
              <w:widowControl/>
              <w:ind w:left="851" w:hanging="537"/>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000000"/>
                <w:kern w:val="0"/>
                <w:sz w:val="20"/>
                <w:szCs w:val="20"/>
              </w:rPr>
              <w:t>(二)</w:t>
            </w:r>
            <w:r w:rsidRPr="00C47C1F">
              <w:rPr>
                <w:rFonts w:ascii="Times New Roman" w:eastAsia="細明體" w:hAnsi="Times New Roman" w:cs="Times New Roman"/>
                <w:color w:val="000000"/>
                <w:kern w:val="0"/>
                <w:sz w:val="14"/>
                <w:szCs w:val="14"/>
              </w:rPr>
              <w:t>    </w:t>
            </w:r>
            <w:r w:rsidRPr="00C47C1F">
              <w:rPr>
                <w:rFonts w:ascii="細明體" w:eastAsia="細明體" w:hAnsi="細明體" w:cs="新細明體" w:hint="eastAsia"/>
                <w:color w:val="000000"/>
                <w:kern w:val="0"/>
                <w:sz w:val="20"/>
                <w:szCs w:val="20"/>
              </w:rPr>
              <w:t>依遊說法、請願法、行政程序法或其他法令規定之程序及方式，進行遊說、請願、陳情、申請、陳述意見等表達意見之行為。</w:t>
            </w:r>
          </w:p>
        </w:tc>
        <w:tc>
          <w:tcPr>
            <w:tcW w:w="44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47C1F" w:rsidRPr="00C47C1F" w:rsidRDefault="00C47C1F" w:rsidP="00C47C1F">
            <w:pPr>
              <w:widowControl/>
              <w:ind w:left="510" w:hanging="510"/>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000000"/>
                <w:kern w:val="0"/>
                <w:sz w:val="20"/>
                <w:szCs w:val="20"/>
              </w:rPr>
              <w:t>一、</w:t>
            </w:r>
            <w:r w:rsidRPr="00C47C1F">
              <w:rPr>
                <w:rFonts w:ascii="Times New Roman" w:eastAsia="細明體" w:hAnsi="Times New Roman" w:cs="Times New Roman"/>
                <w:color w:val="000000"/>
                <w:kern w:val="0"/>
                <w:sz w:val="14"/>
                <w:szCs w:val="14"/>
              </w:rPr>
              <w:t>  </w:t>
            </w:r>
            <w:r w:rsidRPr="00C47C1F">
              <w:rPr>
                <w:rFonts w:ascii="細明體" w:eastAsia="細明體" w:hAnsi="細明體" w:cs="新細明體" w:hint="eastAsia"/>
                <w:color w:val="666666"/>
                <w:kern w:val="0"/>
                <w:sz w:val="20"/>
                <w:szCs w:val="20"/>
              </w:rPr>
              <w:t>基於法律優越原則，列舉不適用本要點之行為，以兼顧興利及行政效率</w:t>
            </w:r>
            <w:r w:rsidRPr="00C47C1F">
              <w:rPr>
                <w:rFonts w:ascii="細明體" w:eastAsia="細明體" w:hAnsi="細明體" w:cs="新細明體" w:hint="eastAsia"/>
                <w:color w:val="000000"/>
                <w:kern w:val="0"/>
                <w:sz w:val="20"/>
                <w:szCs w:val="20"/>
              </w:rPr>
              <w:t>。</w:t>
            </w:r>
          </w:p>
          <w:p w:rsidR="00C47C1F" w:rsidRPr="00C47C1F" w:rsidRDefault="00C47C1F" w:rsidP="00C47C1F">
            <w:pPr>
              <w:widowControl/>
              <w:ind w:left="510" w:hanging="510"/>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000000"/>
                <w:kern w:val="0"/>
                <w:sz w:val="20"/>
                <w:szCs w:val="20"/>
              </w:rPr>
              <w:t>二、</w:t>
            </w:r>
            <w:r w:rsidRPr="00C47C1F">
              <w:rPr>
                <w:rFonts w:ascii="Times New Roman" w:eastAsia="細明體" w:hAnsi="Times New Roman" w:cs="Times New Roman"/>
                <w:color w:val="000000"/>
                <w:kern w:val="0"/>
                <w:sz w:val="14"/>
                <w:szCs w:val="14"/>
              </w:rPr>
              <w:t>  </w:t>
            </w:r>
            <w:r w:rsidRPr="00C47C1F">
              <w:rPr>
                <w:rFonts w:ascii="細明體" w:eastAsia="細明體" w:hAnsi="細明體" w:cs="新細明體" w:hint="eastAsia"/>
                <w:color w:val="000000"/>
                <w:kern w:val="0"/>
                <w:sz w:val="20"/>
                <w:szCs w:val="20"/>
              </w:rPr>
              <w:t>第二款係參照遊說法第五條訂定。</w:t>
            </w:r>
          </w:p>
        </w:tc>
      </w:tr>
      <w:tr w:rsidR="00C47C1F" w:rsidRPr="00C47C1F" w:rsidTr="00C47C1F">
        <w:trPr>
          <w:jc w:val="center"/>
        </w:trPr>
        <w:tc>
          <w:tcPr>
            <w:tcW w:w="446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7C1F" w:rsidRPr="00C47C1F" w:rsidRDefault="00C47C1F" w:rsidP="00C47C1F">
            <w:pPr>
              <w:widowControl/>
              <w:ind w:left="510" w:hanging="510"/>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000000"/>
                <w:kern w:val="0"/>
                <w:sz w:val="20"/>
                <w:szCs w:val="20"/>
              </w:rPr>
              <w:t>五、</w:t>
            </w:r>
            <w:r w:rsidRPr="00C47C1F">
              <w:rPr>
                <w:rFonts w:ascii="Times New Roman" w:eastAsia="細明體" w:hAnsi="Times New Roman" w:cs="Times New Roman"/>
                <w:color w:val="000000"/>
                <w:kern w:val="0"/>
                <w:sz w:val="14"/>
                <w:szCs w:val="14"/>
              </w:rPr>
              <w:t>  </w:t>
            </w:r>
            <w:r w:rsidRPr="00C47C1F">
              <w:rPr>
                <w:rFonts w:ascii="細明體" w:eastAsia="細明體" w:hAnsi="細明體" w:cs="新細明體" w:hint="eastAsia"/>
                <w:color w:val="000000"/>
                <w:kern w:val="0"/>
                <w:sz w:val="20"/>
                <w:szCs w:val="20"/>
              </w:rPr>
              <w:t>請託關說事件，應由被請託關說者於三日內向所屬機關政風機構登錄；未設置政風機構者，應向兼辦政風業務人員或首長指定之人員登錄。</w:t>
            </w:r>
          </w:p>
          <w:p w:rsidR="00C47C1F" w:rsidRPr="00C47C1F" w:rsidRDefault="00C47C1F" w:rsidP="00C47C1F">
            <w:pPr>
              <w:widowControl/>
              <w:ind w:left="516"/>
              <w:jc w:val="both"/>
              <w:rPr>
                <w:rFonts w:ascii="新細明體" w:eastAsia="新細明體" w:hAnsi="新細明體" w:cs="新細明體" w:hint="eastAsia"/>
                <w:color w:val="666666"/>
                <w:kern w:val="0"/>
                <w:szCs w:val="24"/>
              </w:rPr>
            </w:pPr>
            <w:r w:rsidRPr="00C47C1F">
              <w:rPr>
                <w:rFonts w:ascii="細明體" w:eastAsia="細明體" w:hAnsi="細明體" w:cs="新細明體" w:hint="eastAsia"/>
                <w:color w:val="000000"/>
                <w:kern w:val="0"/>
                <w:sz w:val="20"/>
                <w:szCs w:val="20"/>
              </w:rPr>
              <w:t>未設置政風機構或兼辦政風業務人員之機關，其首長應指定專責登錄人員；機關首長延不指定者，由上級機關指定。</w:t>
            </w:r>
          </w:p>
          <w:p w:rsidR="00C47C1F" w:rsidRPr="00C47C1F" w:rsidRDefault="00C47C1F" w:rsidP="00C47C1F">
            <w:pPr>
              <w:widowControl/>
              <w:ind w:left="516"/>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000000"/>
                <w:kern w:val="0"/>
                <w:sz w:val="20"/>
                <w:szCs w:val="20"/>
              </w:rPr>
              <w:t>代表政府或公股出任法人之董事、監察人、經理人受請託關說者，應向指定其代表行使職務之機關政風機構登錄。</w:t>
            </w:r>
          </w:p>
        </w:tc>
        <w:tc>
          <w:tcPr>
            <w:tcW w:w="44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47C1F" w:rsidRPr="00C47C1F" w:rsidRDefault="00C47C1F" w:rsidP="00C47C1F">
            <w:pPr>
              <w:widowControl/>
              <w:ind w:left="510" w:hanging="510"/>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000000"/>
                <w:kern w:val="0"/>
                <w:sz w:val="20"/>
                <w:szCs w:val="20"/>
              </w:rPr>
              <w:t>一、</w:t>
            </w:r>
            <w:r w:rsidRPr="00C47C1F">
              <w:rPr>
                <w:rFonts w:ascii="Times New Roman" w:eastAsia="細明體" w:hAnsi="Times New Roman" w:cs="Times New Roman"/>
                <w:color w:val="000000"/>
                <w:kern w:val="0"/>
                <w:sz w:val="14"/>
                <w:szCs w:val="14"/>
              </w:rPr>
              <w:t>  </w:t>
            </w:r>
            <w:r w:rsidRPr="00C47C1F">
              <w:rPr>
                <w:rFonts w:ascii="細明體" w:eastAsia="細明體" w:hAnsi="細明體" w:cs="新細明體" w:hint="eastAsia"/>
                <w:color w:val="000000"/>
                <w:kern w:val="0"/>
                <w:sz w:val="20"/>
                <w:szCs w:val="20"/>
              </w:rPr>
              <w:t>第一、三項規定請託關說事件之受理登錄單位為各機關政風機構；另為避免未設置政風機構而形成漏洞，明定未設置政風機構者之受理登錄人員。</w:t>
            </w:r>
          </w:p>
          <w:p w:rsidR="00C47C1F" w:rsidRPr="00C47C1F" w:rsidRDefault="00C47C1F" w:rsidP="00C47C1F">
            <w:pPr>
              <w:widowControl/>
              <w:ind w:left="510" w:hanging="510"/>
              <w:jc w:val="both"/>
              <w:rPr>
                <w:rFonts w:ascii="新細明體" w:eastAsia="新細明體" w:hAnsi="新細明體" w:cs="新細明體" w:hint="eastAsia"/>
                <w:color w:val="666666"/>
                <w:kern w:val="0"/>
                <w:szCs w:val="24"/>
              </w:rPr>
            </w:pPr>
            <w:r w:rsidRPr="00C47C1F">
              <w:rPr>
                <w:rFonts w:ascii="細明體" w:eastAsia="細明體" w:hAnsi="細明體" w:cs="新細明體" w:hint="eastAsia"/>
                <w:color w:val="000000"/>
                <w:kern w:val="0"/>
                <w:sz w:val="20"/>
                <w:szCs w:val="20"/>
              </w:rPr>
              <w:t>二、</w:t>
            </w:r>
            <w:r w:rsidRPr="00C47C1F">
              <w:rPr>
                <w:rFonts w:ascii="Times New Roman" w:eastAsia="細明體" w:hAnsi="Times New Roman" w:cs="Times New Roman"/>
                <w:color w:val="000000"/>
                <w:kern w:val="0"/>
                <w:sz w:val="14"/>
                <w:szCs w:val="14"/>
              </w:rPr>
              <w:t>  </w:t>
            </w:r>
            <w:r w:rsidRPr="00C47C1F">
              <w:rPr>
                <w:rFonts w:ascii="細明體" w:eastAsia="細明體" w:hAnsi="細明體" w:cs="新細明體" w:hint="eastAsia"/>
                <w:color w:val="000000"/>
                <w:kern w:val="0"/>
                <w:sz w:val="20"/>
                <w:szCs w:val="20"/>
              </w:rPr>
              <w:t>第二項規定未設置政風機構或兼辦政風業務人員，課以首長指定登錄人員之義務。</w:t>
            </w:r>
          </w:p>
          <w:p w:rsidR="00C47C1F" w:rsidRPr="00C47C1F" w:rsidRDefault="00C47C1F" w:rsidP="00C47C1F">
            <w:pPr>
              <w:widowControl/>
              <w:ind w:left="510" w:hanging="510"/>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000000"/>
                <w:kern w:val="0"/>
                <w:sz w:val="20"/>
                <w:szCs w:val="20"/>
              </w:rPr>
              <w:t>三、</w:t>
            </w:r>
            <w:r w:rsidRPr="00C47C1F">
              <w:rPr>
                <w:rFonts w:ascii="Times New Roman" w:eastAsia="細明體" w:hAnsi="Times New Roman" w:cs="Times New Roman"/>
                <w:color w:val="000000"/>
                <w:kern w:val="0"/>
                <w:sz w:val="14"/>
                <w:szCs w:val="14"/>
              </w:rPr>
              <w:t>  </w:t>
            </w:r>
            <w:r w:rsidRPr="00C47C1F">
              <w:rPr>
                <w:rFonts w:ascii="細明體" w:eastAsia="細明體" w:hAnsi="細明體" w:cs="新細明體" w:hint="eastAsia"/>
                <w:color w:val="000000"/>
                <w:kern w:val="0"/>
                <w:sz w:val="20"/>
                <w:szCs w:val="20"/>
              </w:rPr>
              <w:t>第三項有關「指定」之用語，係參照公司法第二十七條第一項訂定。</w:t>
            </w:r>
          </w:p>
        </w:tc>
      </w:tr>
      <w:tr w:rsidR="00C47C1F" w:rsidRPr="00C47C1F" w:rsidTr="00C47C1F">
        <w:trPr>
          <w:jc w:val="center"/>
        </w:trPr>
        <w:tc>
          <w:tcPr>
            <w:tcW w:w="446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7C1F" w:rsidRPr="00C47C1F" w:rsidRDefault="00C47C1F" w:rsidP="00C47C1F">
            <w:pPr>
              <w:widowControl/>
              <w:ind w:left="510" w:hanging="510"/>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000000"/>
                <w:kern w:val="0"/>
                <w:sz w:val="20"/>
                <w:szCs w:val="20"/>
              </w:rPr>
              <w:t>六、</w:t>
            </w:r>
            <w:r w:rsidRPr="00C47C1F">
              <w:rPr>
                <w:rFonts w:ascii="Times New Roman" w:eastAsia="細明體" w:hAnsi="Times New Roman" w:cs="Times New Roman"/>
                <w:color w:val="000000"/>
                <w:kern w:val="0"/>
                <w:sz w:val="14"/>
                <w:szCs w:val="14"/>
              </w:rPr>
              <w:t>  </w:t>
            </w:r>
            <w:r w:rsidRPr="00C47C1F">
              <w:rPr>
                <w:rFonts w:ascii="細明體" w:eastAsia="細明體" w:hAnsi="細明體" w:cs="新細明體" w:hint="eastAsia"/>
                <w:color w:val="000000"/>
                <w:kern w:val="0"/>
                <w:sz w:val="20"/>
                <w:szCs w:val="20"/>
              </w:rPr>
              <w:t>各機關應將請託關說事件登錄資料逐筆建檔，每月循級陳報至所隸屬之中央二級機關政風機構彙整轉法務部廉政署查考。</w:t>
            </w:r>
          </w:p>
          <w:p w:rsidR="00C47C1F" w:rsidRPr="00C47C1F" w:rsidRDefault="00C47C1F" w:rsidP="00C47C1F">
            <w:pPr>
              <w:widowControl/>
              <w:ind w:left="510"/>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000000"/>
                <w:kern w:val="0"/>
                <w:sz w:val="20"/>
                <w:szCs w:val="20"/>
              </w:rPr>
              <w:t>行政院政風機構應將請託關說事件登錄資料逐筆建檔，每月彙整轉法務部廉政署</w:t>
            </w:r>
            <w:r w:rsidRPr="00C47C1F">
              <w:rPr>
                <w:rFonts w:ascii="細明體" w:eastAsia="細明體" w:hAnsi="細明體" w:cs="新細明體" w:hint="eastAsia"/>
                <w:color w:val="000000"/>
                <w:kern w:val="0"/>
                <w:sz w:val="20"/>
                <w:szCs w:val="20"/>
              </w:rPr>
              <w:lastRenderedPageBreak/>
              <w:t>查考。</w:t>
            </w:r>
          </w:p>
        </w:tc>
        <w:tc>
          <w:tcPr>
            <w:tcW w:w="44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47C1F" w:rsidRPr="00C47C1F" w:rsidRDefault="00C47C1F" w:rsidP="00C47C1F">
            <w:pPr>
              <w:widowControl/>
              <w:ind w:left="510" w:hanging="510"/>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000000"/>
                <w:kern w:val="0"/>
                <w:sz w:val="20"/>
                <w:szCs w:val="20"/>
              </w:rPr>
              <w:lastRenderedPageBreak/>
              <w:t>一、</w:t>
            </w:r>
            <w:r w:rsidRPr="00C47C1F">
              <w:rPr>
                <w:rFonts w:ascii="Times New Roman" w:eastAsia="細明體" w:hAnsi="Times New Roman" w:cs="Times New Roman"/>
                <w:color w:val="000000"/>
                <w:kern w:val="0"/>
                <w:sz w:val="14"/>
                <w:szCs w:val="14"/>
              </w:rPr>
              <w:t>  </w:t>
            </w:r>
            <w:r w:rsidRPr="00C47C1F">
              <w:rPr>
                <w:rFonts w:ascii="細明體" w:eastAsia="細明體" w:hAnsi="細明體" w:cs="新細明體" w:hint="eastAsia"/>
                <w:color w:val="000000"/>
                <w:kern w:val="0"/>
                <w:sz w:val="20"/>
                <w:szCs w:val="20"/>
              </w:rPr>
              <w:t>規定各機關應定期將請託關說事件登錄資料逐筆建檔，並陳報所隸屬之上級機關。</w:t>
            </w:r>
          </w:p>
          <w:p w:rsidR="00C47C1F" w:rsidRPr="00C47C1F" w:rsidRDefault="00C47C1F" w:rsidP="00C47C1F">
            <w:pPr>
              <w:widowControl/>
              <w:ind w:left="510" w:hanging="510"/>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000000"/>
                <w:kern w:val="0"/>
                <w:sz w:val="20"/>
                <w:szCs w:val="20"/>
              </w:rPr>
              <w:t>二、</w:t>
            </w:r>
            <w:r w:rsidRPr="00C47C1F">
              <w:rPr>
                <w:rFonts w:ascii="Times New Roman" w:eastAsia="細明體" w:hAnsi="Times New Roman" w:cs="Times New Roman"/>
                <w:color w:val="000000"/>
                <w:kern w:val="0"/>
                <w:sz w:val="14"/>
                <w:szCs w:val="14"/>
              </w:rPr>
              <w:t>  </w:t>
            </w:r>
            <w:r w:rsidRPr="00C47C1F">
              <w:rPr>
                <w:rFonts w:ascii="細明體" w:eastAsia="細明體" w:hAnsi="細明體" w:cs="新細明體" w:hint="eastAsia"/>
                <w:color w:val="000000"/>
                <w:kern w:val="0"/>
                <w:sz w:val="20"/>
                <w:szCs w:val="20"/>
              </w:rPr>
              <w:t>為利法務部廉政署查考，以及後續查核，爰規定行政院及中央二級機關將資料定期彙送法務部廉政署。</w:t>
            </w:r>
          </w:p>
        </w:tc>
      </w:tr>
      <w:tr w:rsidR="00C47C1F" w:rsidRPr="00C47C1F" w:rsidTr="00C47C1F">
        <w:trPr>
          <w:jc w:val="center"/>
        </w:trPr>
        <w:tc>
          <w:tcPr>
            <w:tcW w:w="446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7C1F" w:rsidRPr="00C47C1F" w:rsidRDefault="00C47C1F" w:rsidP="00C47C1F">
            <w:pPr>
              <w:widowControl/>
              <w:ind w:left="510" w:hanging="510"/>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000000"/>
                <w:kern w:val="0"/>
                <w:sz w:val="20"/>
                <w:szCs w:val="20"/>
              </w:rPr>
              <w:lastRenderedPageBreak/>
              <w:t>七、</w:t>
            </w:r>
            <w:r w:rsidRPr="00C47C1F">
              <w:rPr>
                <w:rFonts w:ascii="Times New Roman" w:eastAsia="細明體" w:hAnsi="Times New Roman" w:cs="Times New Roman"/>
                <w:color w:val="000000"/>
                <w:kern w:val="0"/>
                <w:sz w:val="14"/>
                <w:szCs w:val="14"/>
              </w:rPr>
              <w:t>  </w:t>
            </w:r>
            <w:r w:rsidRPr="00C47C1F">
              <w:rPr>
                <w:rFonts w:ascii="細明體" w:eastAsia="細明體" w:hAnsi="細明體" w:cs="新細明體" w:hint="eastAsia"/>
                <w:color w:val="000000"/>
                <w:kern w:val="0"/>
                <w:sz w:val="20"/>
                <w:szCs w:val="20"/>
              </w:rPr>
              <w:t>法務部廉政署及中央二級以上機關政風機構就請託關說事件登錄之資料，應辦理抽查。</w:t>
            </w:r>
          </w:p>
          <w:p w:rsidR="00C47C1F" w:rsidRPr="00C47C1F" w:rsidRDefault="00C47C1F" w:rsidP="00C47C1F">
            <w:pPr>
              <w:widowControl/>
              <w:ind w:left="510"/>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000000"/>
                <w:kern w:val="0"/>
                <w:sz w:val="20"/>
                <w:szCs w:val="20"/>
              </w:rPr>
              <w:t>法務部廉政署就前項抽查作業，得請相關機關配合查察，以釐清相關事實。如發現有疑涉貪瀆不法之情形者，並得與法務部調查局或相關偵查機關協力調查。</w:t>
            </w:r>
          </w:p>
        </w:tc>
        <w:tc>
          <w:tcPr>
            <w:tcW w:w="44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47C1F" w:rsidRPr="00C47C1F" w:rsidRDefault="00C47C1F" w:rsidP="00C47C1F">
            <w:pPr>
              <w:widowControl/>
              <w:ind w:left="510" w:hanging="510"/>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000000"/>
                <w:kern w:val="0"/>
                <w:sz w:val="20"/>
                <w:szCs w:val="20"/>
              </w:rPr>
              <w:t>一、</w:t>
            </w:r>
            <w:r w:rsidRPr="00C47C1F">
              <w:rPr>
                <w:rFonts w:ascii="Times New Roman" w:eastAsia="細明體" w:hAnsi="Times New Roman" w:cs="Times New Roman"/>
                <w:color w:val="000000"/>
                <w:kern w:val="0"/>
                <w:sz w:val="14"/>
                <w:szCs w:val="14"/>
              </w:rPr>
              <w:t>  </w:t>
            </w:r>
            <w:r w:rsidRPr="00C47C1F">
              <w:rPr>
                <w:rFonts w:ascii="細明體" w:eastAsia="細明體" w:hAnsi="細明體" w:cs="新細明體" w:hint="eastAsia"/>
                <w:color w:val="000000"/>
                <w:kern w:val="0"/>
                <w:sz w:val="20"/>
                <w:szCs w:val="20"/>
              </w:rPr>
              <w:t>第一項規定法務部廉政署為建立抽查機制，得請相關機關配合查察，以發掘貪瀆不法線索。</w:t>
            </w:r>
          </w:p>
          <w:p w:rsidR="00C47C1F" w:rsidRPr="00C47C1F" w:rsidRDefault="00C47C1F" w:rsidP="00C47C1F">
            <w:pPr>
              <w:widowControl/>
              <w:ind w:left="510" w:hanging="510"/>
              <w:jc w:val="both"/>
              <w:rPr>
                <w:rFonts w:ascii="新細明體" w:eastAsia="新細明體" w:hAnsi="新細明體" w:cs="新細明體" w:hint="eastAsia"/>
                <w:color w:val="666666"/>
                <w:kern w:val="0"/>
                <w:szCs w:val="24"/>
              </w:rPr>
            </w:pPr>
            <w:r w:rsidRPr="00C47C1F">
              <w:rPr>
                <w:rFonts w:ascii="細明體" w:eastAsia="細明體" w:hAnsi="細明體" w:cs="新細明體" w:hint="eastAsia"/>
                <w:color w:val="000000"/>
                <w:kern w:val="0"/>
                <w:sz w:val="20"/>
                <w:szCs w:val="20"/>
              </w:rPr>
              <w:t>二、</w:t>
            </w:r>
            <w:r w:rsidRPr="00C47C1F">
              <w:rPr>
                <w:rFonts w:ascii="Times New Roman" w:eastAsia="細明體" w:hAnsi="Times New Roman" w:cs="Times New Roman"/>
                <w:color w:val="000000"/>
                <w:kern w:val="0"/>
                <w:sz w:val="14"/>
                <w:szCs w:val="14"/>
              </w:rPr>
              <w:t>  </w:t>
            </w:r>
            <w:r w:rsidRPr="00C47C1F">
              <w:rPr>
                <w:rFonts w:ascii="細明體" w:eastAsia="細明體" w:hAnsi="細明體" w:cs="新細明體" w:hint="eastAsia"/>
                <w:color w:val="000000"/>
                <w:kern w:val="0"/>
                <w:sz w:val="20"/>
                <w:szCs w:val="20"/>
              </w:rPr>
              <w:t>第二項規定與法務部調查局或相關偵查機關之協力查察機制，以發揮跨域整合力量。</w:t>
            </w:r>
          </w:p>
          <w:p w:rsidR="00C47C1F" w:rsidRPr="00C47C1F" w:rsidRDefault="00C47C1F" w:rsidP="00C47C1F">
            <w:pPr>
              <w:widowControl/>
              <w:ind w:left="340" w:hanging="340"/>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000000"/>
                <w:kern w:val="0"/>
                <w:sz w:val="20"/>
                <w:szCs w:val="20"/>
              </w:rPr>
              <w:t> </w:t>
            </w:r>
          </w:p>
        </w:tc>
      </w:tr>
      <w:tr w:rsidR="00C47C1F" w:rsidRPr="00C47C1F" w:rsidTr="00C47C1F">
        <w:trPr>
          <w:jc w:val="center"/>
        </w:trPr>
        <w:tc>
          <w:tcPr>
            <w:tcW w:w="446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7C1F" w:rsidRPr="00C47C1F" w:rsidRDefault="00C47C1F" w:rsidP="00C47C1F">
            <w:pPr>
              <w:widowControl/>
              <w:ind w:left="510" w:hanging="510"/>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000000"/>
                <w:kern w:val="0"/>
                <w:sz w:val="20"/>
                <w:szCs w:val="20"/>
              </w:rPr>
              <w:t>八、</w:t>
            </w:r>
            <w:r w:rsidRPr="00C47C1F">
              <w:rPr>
                <w:rFonts w:ascii="Times New Roman" w:eastAsia="細明體" w:hAnsi="Times New Roman" w:cs="Times New Roman"/>
                <w:color w:val="000000"/>
                <w:kern w:val="0"/>
                <w:sz w:val="14"/>
                <w:szCs w:val="14"/>
              </w:rPr>
              <w:t>  </w:t>
            </w:r>
            <w:r w:rsidRPr="00C47C1F">
              <w:rPr>
                <w:rFonts w:ascii="細明體" w:eastAsia="細明體" w:hAnsi="細明體" w:cs="新細明體" w:hint="eastAsia"/>
                <w:color w:val="000000"/>
                <w:kern w:val="0"/>
                <w:sz w:val="20"/>
                <w:szCs w:val="20"/>
              </w:rPr>
              <w:t>各機關登錄之請託關說資料，經法務部廉政署或中央二級以上機關政風機構篩選分析，因而查獲貪瀆不法案件者，應對相關人員予以獎勵。</w:t>
            </w:r>
          </w:p>
        </w:tc>
        <w:tc>
          <w:tcPr>
            <w:tcW w:w="44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47C1F" w:rsidRPr="00C47C1F" w:rsidRDefault="00C47C1F" w:rsidP="00C47C1F">
            <w:pPr>
              <w:widowControl/>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000000"/>
                <w:kern w:val="0"/>
                <w:sz w:val="20"/>
                <w:szCs w:val="20"/>
              </w:rPr>
              <w:t>因查獲貪瀆不法案件，建立獎勵機制，以鼓勵登錄者及篩選分析人員。</w:t>
            </w:r>
          </w:p>
        </w:tc>
      </w:tr>
      <w:tr w:rsidR="00C47C1F" w:rsidRPr="00C47C1F" w:rsidTr="00C47C1F">
        <w:trPr>
          <w:jc w:val="center"/>
        </w:trPr>
        <w:tc>
          <w:tcPr>
            <w:tcW w:w="446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7C1F" w:rsidRPr="00C47C1F" w:rsidRDefault="00C47C1F" w:rsidP="00C47C1F">
            <w:pPr>
              <w:widowControl/>
              <w:ind w:left="510" w:hanging="510"/>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000000"/>
                <w:kern w:val="0"/>
                <w:sz w:val="20"/>
                <w:szCs w:val="20"/>
              </w:rPr>
              <w:t>九、</w:t>
            </w:r>
            <w:r w:rsidRPr="00C47C1F">
              <w:rPr>
                <w:rFonts w:ascii="Times New Roman" w:eastAsia="細明體" w:hAnsi="Times New Roman" w:cs="Times New Roman"/>
                <w:color w:val="000000"/>
                <w:kern w:val="0"/>
                <w:sz w:val="14"/>
                <w:szCs w:val="14"/>
              </w:rPr>
              <w:t>  </w:t>
            </w:r>
            <w:r w:rsidRPr="00C47C1F">
              <w:rPr>
                <w:rFonts w:ascii="細明體" w:eastAsia="細明體" w:hAnsi="細明體" w:cs="新細明體" w:hint="eastAsia"/>
                <w:color w:val="000000"/>
                <w:kern w:val="0"/>
                <w:sz w:val="20"/>
                <w:szCs w:val="20"/>
              </w:rPr>
              <w:t>第二點之規範對象就受請託關說事件未予登錄，經查證屬實者，應嚴予懲處。</w:t>
            </w:r>
          </w:p>
        </w:tc>
        <w:tc>
          <w:tcPr>
            <w:tcW w:w="44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47C1F" w:rsidRPr="00C47C1F" w:rsidRDefault="00C47C1F" w:rsidP="00C47C1F">
            <w:pPr>
              <w:widowControl/>
              <w:ind w:left="400" w:hanging="400"/>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000000"/>
                <w:kern w:val="0"/>
                <w:sz w:val="20"/>
                <w:szCs w:val="20"/>
              </w:rPr>
              <w:t>違反登錄規定須受嚴懲，以加強課責。</w:t>
            </w:r>
          </w:p>
        </w:tc>
      </w:tr>
      <w:tr w:rsidR="00C47C1F" w:rsidRPr="00C47C1F" w:rsidTr="00C47C1F">
        <w:trPr>
          <w:jc w:val="center"/>
        </w:trPr>
        <w:tc>
          <w:tcPr>
            <w:tcW w:w="446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7C1F" w:rsidRPr="00C47C1F" w:rsidRDefault="00C47C1F" w:rsidP="00C47C1F">
            <w:pPr>
              <w:widowControl/>
              <w:ind w:left="510" w:hanging="510"/>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000000"/>
                <w:kern w:val="0"/>
                <w:sz w:val="20"/>
                <w:szCs w:val="20"/>
              </w:rPr>
              <w:t>十、</w:t>
            </w:r>
            <w:r w:rsidRPr="00C47C1F">
              <w:rPr>
                <w:rFonts w:ascii="Times New Roman" w:eastAsia="細明體" w:hAnsi="Times New Roman" w:cs="Times New Roman"/>
                <w:color w:val="000000"/>
                <w:kern w:val="0"/>
                <w:sz w:val="14"/>
                <w:szCs w:val="14"/>
              </w:rPr>
              <w:t>  </w:t>
            </w:r>
            <w:r w:rsidRPr="00C47C1F">
              <w:rPr>
                <w:rFonts w:ascii="細明體" w:eastAsia="細明體" w:hAnsi="細明體" w:cs="新細明體" w:hint="eastAsia"/>
                <w:color w:val="000000"/>
                <w:kern w:val="0"/>
                <w:sz w:val="20"/>
                <w:szCs w:val="20"/>
              </w:rPr>
              <w:t>受理登錄人員或機關首長，如有故意隱匿、延宕或積壓不報，經查證屬實者，各機關或其上級機關應懲處相關人員。</w:t>
            </w:r>
          </w:p>
          <w:p w:rsidR="00C47C1F" w:rsidRPr="00C47C1F" w:rsidRDefault="00C47C1F" w:rsidP="00C47C1F">
            <w:pPr>
              <w:widowControl/>
              <w:ind w:left="510"/>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666666"/>
                <w:kern w:val="0"/>
                <w:sz w:val="20"/>
                <w:szCs w:val="20"/>
              </w:rPr>
              <w:t>前</w:t>
            </w:r>
            <w:r w:rsidRPr="00C47C1F">
              <w:rPr>
                <w:rFonts w:ascii="細明體" w:eastAsia="細明體" w:hAnsi="細明體" w:cs="新細明體" w:hint="eastAsia"/>
                <w:color w:val="000000"/>
                <w:kern w:val="0"/>
                <w:sz w:val="20"/>
                <w:szCs w:val="20"/>
              </w:rPr>
              <w:t>點及前項違失人員如為政務人員，得視其情節輕重，移送監察院審查。</w:t>
            </w:r>
          </w:p>
        </w:tc>
        <w:tc>
          <w:tcPr>
            <w:tcW w:w="44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47C1F" w:rsidRPr="00C47C1F" w:rsidRDefault="00C47C1F" w:rsidP="00C47C1F">
            <w:pPr>
              <w:widowControl/>
              <w:ind w:left="510" w:hanging="510"/>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000000"/>
                <w:kern w:val="0"/>
                <w:sz w:val="20"/>
                <w:szCs w:val="20"/>
              </w:rPr>
              <w:t>一、</w:t>
            </w:r>
            <w:r w:rsidRPr="00C47C1F">
              <w:rPr>
                <w:rFonts w:ascii="Times New Roman" w:eastAsia="細明體" w:hAnsi="Times New Roman" w:cs="Times New Roman"/>
                <w:color w:val="000000"/>
                <w:kern w:val="0"/>
                <w:sz w:val="14"/>
                <w:szCs w:val="14"/>
              </w:rPr>
              <w:t>  </w:t>
            </w:r>
            <w:r w:rsidRPr="00C47C1F">
              <w:rPr>
                <w:rFonts w:ascii="細明體" w:eastAsia="細明體" w:hAnsi="細明體" w:cs="新細明體" w:hint="eastAsia"/>
                <w:color w:val="000000"/>
                <w:kern w:val="0"/>
                <w:sz w:val="20"/>
                <w:szCs w:val="20"/>
              </w:rPr>
              <w:t>第一項規範機關首長監督責任及懲處之課責機制。</w:t>
            </w:r>
          </w:p>
          <w:p w:rsidR="00C47C1F" w:rsidRPr="00C47C1F" w:rsidRDefault="00C47C1F" w:rsidP="00C47C1F">
            <w:pPr>
              <w:widowControl/>
              <w:ind w:left="510" w:hanging="510"/>
              <w:jc w:val="both"/>
              <w:rPr>
                <w:rFonts w:ascii="新細明體" w:eastAsia="新細明體" w:hAnsi="新細明體" w:cs="新細明體" w:hint="eastAsia"/>
                <w:color w:val="666666"/>
                <w:kern w:val="0"/>
                <w:szCs w:val="24"/>
              </w:rPr>
            </w:pPr>
            <w:r w:rsidRPr="00C47C1F">
              <w:rPr>
                <w:rFonts w:ascii="細明體" w:eastAsia="細明體" w:hAnsi="細明體" w:cs="新細明體" w:hint="eastAsia"/>
                <w:color w:val="000000"/>
                <w:kern w:val="0"/>
                <w:sz w:val="20"/>
                <w:szCs w:val="20"/>
              </w:rPr>
              <w:t>二、</w:t>
            </w:r>
            <w:r w:rsidRPr="00C47C1F">
              <w:rPr>
                <w:rFonts w:ascii="Times New Roman" w:eastAsia="細明體" w:hAnsi="Times New Roman" w:cs="Times New Roman"/>
                <w:color w:val="000000"/>
                <w:kern w:val="0"/>
                <w:sz w:val="14"/>
                <w:szCs w:val="14"/>
              </w:rPr>
              <w:t>  </w:t>
            </w:r>
            <w:r w:rsidRPr="00C47C1F">
              <w:rPr>
                <w:rFonts w:ascii="細明體" w:eastAsia="細明體" w:hAnsi="細明體" w:cs="新細明體" w:hint="eastAsia"/>
                <w:color w:val="000000"/>
                <w:kern w:val="0"/>
                <w:sz w:val="20"/>
                <w:szCs w:val="20"/>
              </w:rPr>
              <w:t>第二項規定政務人員違失情形之處理原則。</w:t>
            </w:r>
          </w:p>
          <w:p w:rsidR="00C47C1F" w:rsidRPr="00C47C1F" w:rsidRDefault="00C47C1F" w:rsidP="00C47C1F">
            <w:pPr>
              <w:widowControl/>
              <w:spacing w:before="180"/>
              <w:ind w:left="340" w:hanging="340"/>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000000"/>
                <w:kern w:val="0"/>
                <w:sz w:val="20"/>
                <w:szCs w:val="20"/>
              </w:rPr>
              <w:t> </w:t>
            </w:r>
          </w:p>
        </w:tc>
      </w:tr>
      <w:tr w:rsidR="00C47C1F" w:rsidRPr="00C47C1F" w:rsidTr="00C47C1F">
        <w:trPr>
          <w:jc w:val="center"/>
        </w:trPr>
        <w:tc>
          <w:tcPr>
            <w:tcW w:w="446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7C1F" w:rsidRPr="00C47C1F" w:rsidRDefault="00C47C1F" w:rsidP="00C47C1F">
            <w:pPr>
              <w:widowControl/>
              <w:ind w:left="765" w:hanging="765"/>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000000"/>
                <w:kern w:val="0"/>
                <w:sz w:val="20"/>
                <w:szCs w:val="20"/>
              </w:rPr>
              <w:t>十一、</w:t>
            </w:r>
            <w:r w:rsidRPr="00C47C1F">
              <w:rPr>
                <w:rFonts w:ascii="Times New Roman" w:eastAsia="細明體" w:hAnsi="Times New Roman" w:cs="Times New Roman"/>
                <w:color w:val="000000"/>
                <w:kern w:val="0"/>
                <w:sz w:val="14"/>
                <w:szCs w:val="14"/>
              </w:rPr>
              <w:t>     </w:t>
            </w:r>
            <w:r w:rsidRPr="00C47C1F">
              <w:rPr>
                <w:rFonts w:ascii="細明體" w:eastAsia="細明體" w:hAnsi="細明體" w:cs="新細明體" w:hint="eastAsia"/>
                <w:color w:val="000000"/>
                <w:kern w:val="0"/>
                <w:sz w:val="20"/>
                <w:szCs w:val="20"/>
              </w:rPr>
              <w:t>各機關處理請託關說之獎懲處理原則，由行政院人事行政總處會同法務部</w:t>
            </w:r>
            <w:r w:rsidRPr="00C47C1F">
              <w:rPr>
                <w:rFonts w:ascii="細明體" w:eastAsia="細明體" w:hAnsi="細明體" w:cs="新細明體" w:hint="eastAsia"/>
                <w:color w:val="666666"/>
                <w:kern w:val="0"/>
                <w:sz w:val="20"/>
                <w:szCs w:val="20"/>
              </w:rPr>
              <w:t>定</w:t>
            </w:r>
            <w:r w:rsidRPr="00C47C1F">
              <w:rPr>
                <w:rFonts w:ascii="細明體" w:eastAsia="細明體" w:hAnsi="細明體" w:cs="新細明體" w:hint="eastAsia"/>
                <w:color w:val="000000"/>
                <w:kern w:val="0"/>
                <w:sz w:val="20"/>
                <w:szCs w:val="20"/>
              </w:rPr>
              <w:t>之。</w:t>
            </w:r>
          </w:p>
        </w:tc>
        <w:tc>
          <w:tcPr>
            <w:tcW w:w="44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47C1F" w:rsidRPr="00C47C1F" w:rsidRDefault="00C47C1F" w:rsidP="00C47C1F">
            <w:pPr>
              <w:widowControl/>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000000"/>
                <w:kern w:val="0"/>
                <w:sz w:val="20"/>
                <w:szCs w:val="20"/>
              </w:rPr>
              <w:t>為建立客觀公平之獎懲標準，授權由行政院人事行政總處會同法務部訂定獎懲處理原則。</w:t>
            </w:r>
          </w:p>
        </w:tc>
      </w:tr>
      <w:tr w:rsidR="00C47C1F" w:rsidRPr="00C47C1F" w:rsidTr="00C47C1F">
        <w:trPr>
          <w:jc w:val="center"/>
        </w:trPr>
        <w:tc>
          <w:tcPr>
            <w:tcW w:w="446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7C1F" w:rsidRPr="00C47C1F" w:rsidRDefault="00C47C1F" w:rsidP="00C47C1F">
            <w:pPr>
              <w:widowControl/>
              <w:ind w:left="765" w:hanging="765"/>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000000"/>
                <w:kern w:val="0"/>
                <w:sz w:val="20"/>
                <w:szCs w:val="20"/>
              </w:rPr>
              <w:t>十二、</w:t>
            </w:r>
            <w:r w:rsidRPr="00C47C1F">
              <w:rPr>
                <w:rFonts w:ascii="Times New Roman" w:eastAsia="細明體" w:hAnsi="Times New Roman" w:cs="Times New Roman"/>
                <w:color w:val="000000"/>
                <w:kern w:val="0"/>
                <w:sz w:val="14"/>
                <w:szCs w:val="14"/>
              </w:rPr>
              <w:t>     </w:t>
            </w:r>
            <w:r w:rsidRPr="00C47C1F">
              <w:rPr>
                <w:rFonts w:ascii="細明體" w:eastAsia="細明體" w:hAnsi="細明體" w:cs="新細明體" w:hint="eastAsia"/>
                <w:color w:val="000000"/>
                <w:kern w:val="0"/>
                <w:sz w:val="20"/>
                <w:szCs w:val="20"/>
              </w:rPr>
              <w:t>各機關應按季將請託關說事件登錄之統計類型、數量及違反本要點受懲戒確定之人員姓名、事由公開於資訊網路。</w:t>
            </w:r>
          </w:p>
          <w:p w:rsidR="00C47C1F" w:rsidRPr="00C47C1F" w:rsidRDefault="00C47C1F" w:rsidP="00C47C1F">
            <w:pPr>
              <w:widowControl/>
              <w:ind w:left="768"/>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000000"/>
                <w:kern w:val="0"/>
                <w:sz w:val="20"/>
                <w:szCs w:val="20"/>
              </w:rPr>
              <w:t>依本要點登錄資料應保存十年。</w:t>
            </w:r>
          </w:p>
        </w:tc>
        <w:tc>
          <w:tcPr>
            <w:tcW w:w="44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47C1F" w:rsidRPr="00C47C1F" w:rsidRDefault="00C47C1F" w:rsidP="00C47C1F">
            <w:pPr>
              <w:widowControl/>
              <w:ind w:left="510" w:hanging="510"/>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000000"/>
                <w:kern w:val="0"/>
                <w:sz w:val="20"/>
                <w:szCs w:val="20"/>
              </w:rPr>
              <w:t>一、</w:t>
            </w:r>
            <w:r w:rsidRPr="00C47C1F">
              <w:rPr>
                <w:rFonts w:ascii="Times New Roman" w:eastAsia="細明體" w:hAnsi="Times New Roman" w:cs="Times New Roman"/>
                <w:color w:val="000000"/>
                <w:kern w:val="0"/>
                <w:sz w:val="14"/>
                <w:szCs w:val="14"/>
              </w:rPr>
              <w:t>  </w:t>
            </w:r>
            <w:r w:rsidRPr="00C47C1F">
              <w:rPr>
                <w:rFonts w:ascii="細明體" w:eastAsia="細明體" w:hAnsi="細明體" w:cs="新細明體" w:hint="eastAsia"/>
                <w:color w:val="000000"/>
                <w:kern w:val="0"/>
                <w:sz w:val="20"/>
                <w:szCs w:val="20"/>
              </w:rPr>
              <w:t>第一項建立公開透明機制。</w:t>
            </w:r>
          </w:p>
          <w:p w:rsidR="00C47C1F" w:rsidRPr="00C47C1F" w:rsidRDefault="00C47C1F" w:rsidP="00C47C1F">
            <w:pPr>
              <w:widowControl/>
              <w:ind w:left="510" w:hanging="510"/>
              <w:jc w:val="both"/>
              <w:rPr>
                <w:rFonts w:ascii="新細明體" w:eastAsia="新細明體" w:hAnsi="新細明體" w:cs="新細明體" w:hint="eastAsia"/>
                <w:color w:val="666666"/>
                <w:kern w:val="0"/>
                <w:szCs w:val="24"/>
              </w:rPr>
            </w:pPr>
            <w:r w:rsidRPr="00C47C1F">
              <w:rPr>
                <w:rFonts w:ascii="細明體" w:eastAsia="細明體" w:hAnsi="細明體" w:cs="新細明體" w:hint="eastAsia"/>
                <w:color w:val="000000"/>
                <w:kern w:val="0"/>
                <w:sz w:val="20"/>
                <w:szCs w:val="20"/>
              </w:rPr>
              <w:t>二、</w:t>
            </w:r>
            <w:r w:rsidRPr="00C47C1F">
              <w:rPr>
                <w:rFonts w:ascii="Times New Roman" w:eastAsia="細明體" w:hAnsi="Times New Roman" w:cs="Times New Roman"/>
                <w:color w:val="000000"/>
                <w:kern w:val="0"/>
                <w:sz w:val="14"/>
                <w:szCs w:val="14"/>
              </w:rPr>
              <w:t>  </w:t>
            </w:r>
            <w:r w:rsidRPr="00C47C1F">
              <w:rPr>
                <w:rFonts w:ascii="細明體" w:eastAsia="細明體" w:hAnsi="細明體" w:cs="新細明體" w:hint="eastAsia"/>
                <w:color w:val="000000"/>
                <w:kern w:val="0"/>
                <w:sz w:val="20"/>
                <w:szCs w:val="20"/>
              </w:rPr>
              <w:t>第二項明定登錄資料保存年限。</w:t>
            </w:r>
          </w:p>
          <w:p w:rsidR="00C47C1F" w:rsidRPr="00C47C1F" w:rsidRDefault="00C47C1F" w:rsidP="00C47C1F">
            <w:pPr>
              <w:widowControl/>
              <w:ind w:left="340" w:hanging="340"/>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000000"/>
                <w:kern w:val="0"/>
                <w:sz w:val="20"/>
                <w:szCs w:val="20"/>
              </w:rPr>
              <w:t> </w:t>
            </w:r>
          </w:p>
        </w:tc>
      </w:tr>
      <w:tr w:rsidR="00C47C1F" w:rsidRPr="00C47C1F" w:rsidTr="00C47C1F">
        <w:trPr>
          <w:jc w:val="center"/>
        </w:trPr>
        <w:tc>
          <w:tcPr>
            <w:tcW w:w="446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7C1F" w:rsidRPr="00C47C1F" w:rsidRDefault="00C47C1F" w:rsidP="00C47C1F">
            <w:pPr>
              <w:widowControl/>
              <w:ind w:left="765" w:hanging="765"/>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000000"/>
                <w:kern w:val="0"/>
                <w:sz w:val="20"/>
                <w:szCs w:val="20"/>
              </w:rPr>
              <w:t>十三、</w:t>
            </w:r>
            <w:r w:rsidRPr="00C47C1F">
              <w:rPr>
                <w:rFonts w:ascii="Times New Roman" w:eastAsia="細明體" w:hAnsi="Times New Roman" w:cs="Times New Roman"/>
                <w:color w:val="000000"/>
                <w:kern w:val="0"/>
                <w:sz w:val="14"/>
                <w:szCs w:val="14"/>
              </w:rPr>
              <w:t>     </w:t>
            </w:r>
            <w:r w:rsidRPr="00C47C1F">
              <w:rPr>
                <w:rFonts w:ascii="細明體" w:eastAsia="細明體" w:hAnsi="細明體" w:cs="新細明體" w:hint="eastAsia"/>
                <w:color w:val="000000"/>
                <w:kern w:val="0"/>
                <w:sz w:val="20"/>
                <w:szCs w:val="20"/>
              </w:rPr>
              <w:t>請託關說事件登錄標準格式，由法務部會同行政院研究發展考核委員會定之；標準格式尚未訂定前，由法務部廉政署製作格式供各機關登錄建檔。</w:t>
            </w:r>
          </w:p>
        </w:tc>
        <w:tc>
          <w:tcPr>
            <w:tcW w:w="44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47C1F" w:rsidRPr="00C47C1F" w:rsidRDefault="00C47C1F" w:rsidP="00C47C1F">
            <w:pPr>
              <w:widowControl/>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000000"/>
                <w:kern w:val="0"/>
                <w:sz w:val="20"/>
                <w:szCs w:val="20"/>
              </w:rPr>
              <w:t>目前尚無請託關說事件登錄之標準格式，故由法務部會同行政院研究發展考核委員會定之。</w:t>
            </w:r>
          </w:p>
        </w:tc>
      </w:tr>
      <w:tr w:rsidR="00C47C1F" w:rsidRPr="00C47C1F" w:rsidTr="00C47C1F">
        <w:trPr>
          <w:jc w:val="center"/>
        </w:trPr>
        <w:tc>
          <w:tcPr>
            <w:tcW w:w="446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7C1F" w:rsidRPr="00C47C1F" w:rsidRDefault="00C47C1F" w:rsidP="00C47C1F">
            <w:pPr>
              <w:widowControl/>
              <w:ind w:left="765" w:hanging="765"/>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000000"/>
                <w:kern w:val="0"/>
                <w:sz w:val="20"/>
                <w:szCs w:val="20"/>
              </w:rPr>
              <w:t>十四、</w:t>
            </w:r>
            <w:r w:rsidRPr="00C47C1F">
              <w:rPr>
                <w:rFonts w:ascii="Times New Roman" w:eastAsia="細明體" w:hAnsi="Times New Roman" w:cs="Times New Roman"/>
                <w:color w:val="000000"/>
                <w:kern w:val="0"/>
                <w:sz w:val="14"/>
                <w:szCs w:val="14"/>
              </w:rPr>
              <w:t>     </w:t>
            </w:r>
            <w:r w:rsidRPr="00C47C1F">
              <w:rPr>
                <w:rFonts w:ascii="細明體" w:eastAsia="細明體" w:hAnsi="細明體" w:cs="新細明體" w:hint="eastAsia"/>
                <w:color w:val="000000"/>
                <w:kern w:val="0"/>
                <w:sz w:val="20"/>
                <w:szCs w:val="20"/>
              </w:rPr>
              <w:t>各機關應加強宣導有關禁止請託關說之規定。</w:t>
            </w:r>
          </w:p>
        </w:tc>
        <w:tc>
          <w:tcPr>
            <w:tcW w:w="44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47C1F" w:rsidRPr="00C47C1F" w:rsidRDefault="00C47C1F" w:rsidP="00C47C1F">
            <w:pPr>
              <w:widowControl/>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000000"/>
                <w:kern w:val="0"/>
                <w:sz w:val="20"/>
                <w:szCs w:val="20"/>
              </w:rPr>
              <w:t>規定各機關應加強宣導。</w:t>
            </w:r>
          </w:p>
        </w:tc>
      </w:tr>
      <w:tr w:rsidR="00C47C1F" w:rsidRPr="00C47C1F" w:rsidTr="00C47C1F">
        <w:trPr>
          <w:jc w:val="center"/>
        </w:trPr>
        <w:tc>
          <w:tcPr>
            <w:tcW w:w="4462"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47C1F" w:rsidRPr="00C47C1F" w:rsidRDefault="00C47C1F" w:rsidP="00C47C1F">
            <w:pPr>
              <w:widowControl/>
              <w:ind w:left="765" w:hanging="765"/>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000000"/>
                <w:kern w:val="0"/>
                <w:sz w:val="20"/>
                <w:szCs w:val="20"/>
              </w:rPr>
              <w:t>十五、</w:t>
            </w:r>
            <w:r w:rsidRPr="00C47C1F">
              <w:rPr>
                <w:rFonts w:ascii="Times New Roman" w:eastAsia="細明體" w:hAnsi="Times New Roman" w:cs="Times New Roman"/>
                <w:color w:val="000000"/>
                <w:kern w:val="0"/>
                <w:sz w:val="14"/>
                <w:szCs w:val="14"/>
              </w:rPr>
              <w:t>     </w:t>
            </w:r>
            <w:r w:rsidRPr="00C47C1F">
              <w:rPr>
                <w:rFonts w:ascii="細明體" w:eastAsia="細明體" w:hAnsi="細明體" w:cs="新細明體" w:hint="eastAsia"/>
                <w:color w:val="000000"/>
                <w:kern w:val="0"/>
                <w:sz w:val="20"/>
                <w:szCs w:val="20"/>
              </w:rPr>
              <w:t>其他政府機關、機構，得準用本要點之規定。</w:t>
            </w:r>
          </w:p>
        </w:tc>
        <w:tc>
          <w:tcPr>
            <w:tcW w:w="446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C47C1F" w:rsidRPr="00C47C1F" w:rsidRDefault="00C47C1F" w:rsidP="00C47C1F">
            <w:pPr>
              <w:widowControl/>
              <w:jc w:val="both"/>
              <w:rPr>
                <w:rFonts w:ascii="新細明體" w:eastAsia="新細明體" w:hAnsi="新細明體" w:cs="新細明體"/>
                <w:color w:val="666666"/>
                <w:kern w:val="0"/>
                <w:szCs w:val="24"/>
              </w:rPr>
            </w:pPr>
            <w:r w:rsidRPr="00C47C1F">
              <w:rPr>
                <w:rFonts w:ascii="細明體" w:eastAsia="細明體" w:hAnsi="細明體" w:cs="新細明體" w:hint="eastAsia"/>
                <w:color w:val="000000"/>
                <w:kern w:val="0"/>
                <w:sz w:val="20"/>
                <w:szCs w:val="20"/>
              </w:rPr>
              <w:t>為貫徹建立廉能政府，爰規定其他政府機關、機構，得準用本要點之規定。</w:t>
            </w:r>
          </w:p>
        </w:tc>
      </w:tr>
    </w:tbl>
    <w:p w:rsidR="003E7052" w:rsidRDefault="003E7052">
      <w:pPr>
        <w:rPr>
          <w:rFonts w:hint="eastAsia"/>
        </w:rPr>
      </w:pPr>
      <w:bookmarkStart w:id="0" w:name="_GoBack"/>
      <w:bookmarkEnd w:id="0"/>
    </w:p>
    <w:sectPr w:rsidR="003E705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C1F"/>
    <w:rsid w:val="003E7052"/>
    <w:rsid w:val="00C47C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47C1F"/>
  </w:style>
  <w:style w:type="paragraph" w:customStyle="1" w:styleId="a00">
    <w:name w:val="a0"/>
    <w:basedOn w:val="a"/>
    <w:rsid w:val="00C47C1F"/>
    <w:pPr>
      <w:widowControl/>
      <w:spacing w:before="100" w:beforeAutospacing="1" w:after="100" w:afterAutospacing="1"/>
    </w:pPr>
    <w:rPr>
      <w:rFonts w:ascii="新細明體" w:eastAsia="新細明體" w:hAnsi="新細明體" w:cs="新細明體"/>
      <w:kern w:val="0"/>
      <w:szCs w:val="24"/>
    </w:rPr>
  </w:style>
  <w:style w:type="paragraph" w:customStyle="1" w:styleId="a3">
    <w:name w:val="a"/>
    <w:basedOn w:val="a"/>
    <w:rsid w:val="00C47C1F"/>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47C1F"/>
  </w:style>
  <w:style w:type="paragraph" w:customStyle="1" w:styleId="a00">
    <w:name w:val="a0"/>
    <w:basedOn w:val="a"/>
    <w:rsid w:val="00C47C1F"/>
    <w:pPr>
      <w:widowControl/>
      <w:spacing w:before="100" w:beforeAutospacing="1" w:after="100" w:afterAutospacing="1"/>
    </w:pPr>
    <w:rPr>
      <w:rFonts w:ascii="新細明體" w:eastAsia="新細明體" w:hAnsi="新細明體" w:cs="新細明體"/>
      <w:kern w:val="0"/>
      <w:szCs w:val="24"/>
    </w:rPr>
  </w:style>
  <w:style w:type="paragraph" w:customStyle="1" w:styleId="a3">
    <w:name w:val="a"/>
    <w:basedOn w:val="a"/>
    <w:rsid w:val="00C47C1F"/>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45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陳宣穎</dc:creator>
  <cp:keywords/>
  <dc:description/>
  <cp:lastModifiedBy>陳宣穎</cp:lastModifiedBy>
  <cp:revision>1</cp:revision>
  <dcterms:created xsi:type="dcterms:W3CDTF">2014-12-05T09:55:00Z</dcterms:created>
  <dcterms:modified xsi:type="dcterms:W3CDTF">2014-12-05T09:55:00Z</dcterms:modified>
</cp:coreProperties>
</file>